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0" w:lineRule="exact"/>
        <w:jc w:val="center"/>
        <w:rPr>
          <w:rStyle w:val="9"/>
          <w:rFonts w:hint="eastAsia" w:ascii="方正小标宋简体" w:hAnsi="方正小标宋简体" w:eastAsia="方正小标宋简体"/>
          <w:spacing w:val="-20"/>
          <w:sz w:val="44"/>
          <w:szCs w:val="44"/>
        </w:rPr>
      </w:pPr>
      <w:bookmarkStart w:id="0" w:name="_GoBack"/>
      <w:bookmarkEnd w:id="0"/>
      <w:r>
        <w:rPr>
          <w:rStyle w:val="9"/>
          <w:rFonts w:ascii="方正小标宋简体" w:hAnsi="方正小标宋简体" w:eastAsia="方正小标宋简体"/>
          <w:spacing w:val="-20"/>
          <w:sz w:val="44"/>
          <w:szCs w:val="44"/>
        </w:rPr>
        <w:t>施工围挡</w:t>
      </w:r>
      <w:r>
        <w:rPr>
          <w:rStyle w:val="9"/>
          <w:rFonts w:hint="eastAsia" w:ascii="方正小标宋简体" w:hAnsi="方正小标宋简体" w:eastAsia="方正小标宋简体"/>
          <w:spacing w:val="-20"/>
          <w:sz w:val="44"/>
          <w:szCs w:val="44"/>
          <w:lang w:val="en-US" w:eastAsia="zh-CN"/>
        </w:rPr>
        <w:t>设置</w:t>
      </w:r>
      <w:r>
        <w:rPr>
          <w:rStyle w:val="9"/>
          <w:rFonts w:ascii="方正小标宋简体" w:hAnsi="方正小标宋简体" w:eastAsia="方正小标宋简体"/>
          <w:spacing w:val="-20"/>
          <w:sz w:val="44"/>
          <w:szCs w:val="44"/>
        </w:rPr>
        <w:t>网上申报、审批、备案</w:t>
      </w:r>
      <w:r>
        <w:rPr>
          <w:rStyle w:val="9"/>
          <w:rFonts w:hint="eastAsia" w:ascii="方正小标宋简体" w:hAnsi="方正小标宋简体" w:eastAsia="方正小标宋简体"/>
          <w:spacing w:val="-20"/>
          <w:sz w:val="44"/>
          <w:szCs w:val="44"/>
          <w:lang w:val="en-US" w:eastAsia="zh-CN"/>
        </w:rPr>
        <w:t>事项</w:t>
      </w:r>
      <w:r>
        <w:rPr>
          <w:rStyle w:val="9"/>
          <w:rFonts w:ascii="方正小标宋简体" w:hAnsi="方正小标宋简体" w:eastAsia="方正小标宋简体"/>
          <w:spacing w:val="-20"/>
          <w:sz w:val="44"/>
          <w:szCs w:val="44"/>
        </w:rPr>
        <w:t>操作流程</w:t>
      </w:r>
    </w:p>
    <w:p>
      <w:pPr>
        <w:spacing w:line="570" w:lineRule="exact"/>
        <w:jc w:val="left"/>
        <w:rPr>
          <w:rStyle w:val="9"/>
          <w:rFonts w:ascii="仿宋_GB2312" w:hAns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8" w:firstLineChars="200"/>
        <w:jc w:val="left"/>
        <w:textAlignment w:val="baseline"/>
        <w:rPr>
          <w:rStyle w:val="9"/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Style w:val="9"/>
          <w:rFonts w:hint="eastAsia" w:ascii="黑体" w:hAnsi="黑体" w:eastAsia="黑体" w:cs="黑体"/>
          <w:spacing w:val="-23"/>
          <w:sz w:val="32"/>
          <w:szCs w:val="32"/>
          <w:lang w:val="en-US" w:eastAsia="zh-CN"/>
        </w:rPr>
        <w:t>一、</w:t>
      </w:r>
      <w:r>
        <w:rPr>
          <w:rStyle w:val="9"/>
          <w:rFonts w:hint="eastAsia" w:ascii="黑体" w:hAnsi="黑体" w:eastAsia="黑体" w:cs="黑体"/>
          <w:spacing w:val="-23"/>
          <w:sz w:val="32"/>
          <w:szCs w:val="32"/>
        </w:rPr>
        <w:t>新建、改建、扩建等通过招标确定项目及待建（储备）土地管理项目围挡设置申报备案流程</w:t>
      </w:r>
      <w:r>
        <w:rPr>
          <w:rStyle w:val="9"/>
          <w:rFonts w:hint="eastAsia" w:ascii="黑体" w:hAnsi="黑体" w:eastAsia="黑体" w:cs="黑体"/>
          <w:spacing w:val="-23"/>
          <w:sz w:val="32"/>
          <w:szCs w:val="32"/>
          <w:lang w:eastAsia="zh-CN"/>
        </w:rPr>
        <w:t>（</w:t>
      </w:r>
      <w:r>
        <w:rPr>
          <w:rStyle w:val="9"/>
          <w:rFonts w:hint="eastAsia" w:ascii="黑体" w:hAnsi="黑体" w:eastAsia="黑体" w:cs="黑体"/>
          <w:spacing w:val="-23"/>
          <w:sz w:val="32"/>
          <w:szCs w:val="32"/>
          <w:lang w:val="en-US" w:eastAsia="zh-CN"/>
        </w:rPr>
        <w:t>以华龙区为例</w:t>
      </w:r>
      <w:r>
        <w:rPr>
          <w:rStyle w:val="9"/>
          <w:rFonts w:hint="eastAsia" w:ascii="黑体" w:hAnsi="黑体" w:eastAsia="黑体" w:cs="黑体"/>
          <w:spacing w:val="-23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（一）业主单位在百度中搜索河南政务服务网，进入河南政务服务网，选择法人或个人类型注册账号。</w:t>
      </w:r>
    </w:p>
    <w:p>
      <w:pPr>
        <w:rPr>
          <w:rStyle w:val="9"/>
        </w:rPr>
      </w:pPr>
      <w:r>
        <w:rPr>
          <w:rStyle w:val="9"/>
        </w:rPr>
        <w:drawing>
          <wp:inline distT="0" distB="0" distL="114300" distR="114300">
            <wp:extent cx="5600700" cy="23622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</w:rPr>
        <w:drawing>
          <wp:inline distT="0" distB="0" distL="114300" distR="114300">
            <wp:extent cx="5600700" cy="2428875"/>
            <wp:effectExtent l="0" t="0" r="9525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（二）注册成功后登录账号，选择需要申请事项所在区，进入所在区住建部门，查找申请事项，点击在线办理。</w:t>
      </w:r>
    </w:p>
    <w:p>
      <w:pPr>
        <w:rPr>
          <w:rStyle w:val="9"/>
        </w:rPr>
      </w:pPr>
      <w:r>
        <w:rPr>
          <w:rStyle w:val="9"/>
        </w:rPr>
        <w:drawing>
          <wp:inline distT="0" distB="0" distL="114300" distR="114300">
            <wp:extent cx="5610225" cy="2419350"/>
            <wp:effectExtent l="0" t="0" r="0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9"/>
          <w:rFonts w:hint="eastAsia"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615940" cy="2684145"/>
            <wp:effectExtent l="0" t="0" r="13970" b="12700"/>
            <wp:docPr id="25" name="图片 25" descr="C:\DOCUME~1\ADMINI~1\LOCALS~1\Temp\WeChat Files\c0eeb8b840a29fe79588d78d9f580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DOCUME~1\ADMINI~1\LOCALS~1\Temp\WeChat Files\c0eeb8b840a29fe79588d78d9f580c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8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</w:pPr>
      <w:r>
        <w:rPr>
          <w:rStyle w:val="9"/>
          <w:rFonts w:ascii="仿宋_GB2312" w:hAnsi="仿宋_GB2312" w:eastAsia="仿宋_GB2312"/>
          <w:sz w:val="32"/>
          <w:szCs w:val="32"/>
        </w:rPr>
        <w:t>办理该项业务，业主单位需要提供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以下资料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0" w:leftChars="0"/>
        <w:textAlignment w:val="baseline"/>
        <w:rPr>
          <w:rStyle w:val="9"/>
          <w:rFonts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1.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建设项目围挡设置申报表、项目平面图、鸟瞰图。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0" w:leftChars="0"/>
        <w:textAlignment w:val="baseline"/>
        <w:rPr>
          <w:rStyle w:val="9"/>
          <w:rFonts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2.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证明项目合法性的资料，有以下资料之一即可：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" w:leftChars="0" w:firstLine="640" w:firstLineChars="0"/>
        <w:textAlignment w:val="baseline"/>
        <w:rPr>
          <w:rStyle w:val="9"/>
          <w:rFonts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建设工程规划许可证；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" w:leftChars="0" w:firstLine="640" w:firstLineChars="0"/>
        <w:textAlignment w:val="baseline"/>
        <w:rPr>
          <w:rStyle w:val="9"/>
          <w:rFonts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国有建设用地使用权出让合同或不动产权证书；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" w:leftChars="0" w:firstLine="640" w:firstLineChars="0"/>
        <w:textAlignment w:val="baseline"/>
        <w:rPr>
          <w:rStyle w:val="9"/>
          <w:rFonts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中标通知书；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县级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含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以上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人民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管委会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或市、县（区）重大专项议事协调机构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同意项目实施的文件、会议纪要等证明材料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sz w:val="32"/>
          <w:szCs w:val="32"/>
        </w:rPr>
      </w:pP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3.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围挡设置施工合同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或协议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（业主单位需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</w:rPr>
        <w:t>在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“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</w:rPr>
        <w:t>事件详情-常见问题栏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”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围挡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制作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施工企业推荐名录中选择围挡制作企业。推荐名录中未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满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10家时，业主单位可自行选择，并负责通知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选定的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围挡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制作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施工企业到市百城办进行免费业务培训，符合条件的录入推荐名录，再申请备案。围挡设置施工合同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或协议中应明确由培训合格的人员承担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围挡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制作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设置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管理工作。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市百城</w:t>
      </w:r>
      <w:r>
        <w:rPr>
          <w:rStyle w:val="9"/>
          <w:rFonts w:ascii="仿宋_GB2312" w:hAnsi="仿宋_GB2312" w:eastAsia="仿宋_GB2312"/>
          <w:sz w:val="32"/>
          <w:szCs w:val="32"/>
        </w:rPr>
        <w:t>办对制作不符合标准要求的围挡施工企业，从推荐名录中撤出，撤出满1年后，方可重新申请进入名录</w:t>
      </w:r>
      <w:r>
        <w:rPr>
          <w:rStyle w:val="9"/>
          <w:rFonts w:hint="eastAsia" w:ascii="仿宋_GB2312" w:hAnsi="仿宋_GB2312" w:eastAsia="仿宋_GB2312"/>
          <w:sz w:val="32"/>
          <w:szCs w:val="32"/>
          <w:lang w:eastAsia="zh-CN"/>
        </w:rPr>
        <w:t>。</w:t>
      </w:r>
      <w:r>
        <w:rPr>
          <w:rStyle w:val="9"/>
          <w:rFonts w:ascii="仿宋_GB2312" w:hAnsi="仿宋_GB2312" w:eastAsia="仿宋_GB2312"/>
          <w:sz w:val="32"/>
          <w:szCs w:val="32"/>
        </w:rPr>
        <w:t>）。</w:t>
      </w:r>
    </w:p>
    <w:p>
      <w:pPr>
        <w:rPr>
          <w:rStyle w:val="9"/>
          <w:rFonts w:hint="eastAsia"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615940" cy="2551430"/>
            <wp:effectExtent l="0" t="0" r="13970" b="7620"/>
            <wp:docPr id="23" name="图片 23" descr="C:\DOCUME~1\ADMINI~1\LOCALS~1\Temp\WeChat Files\6776e974aa4375ab94eae07a6d74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DOCUME~1\ADMINI~1\LOCALS~1\Temp\WeChat Files\6776e974aa4375ab94eae07a6d742f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5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Style w:val="9"/>
          <w:rFonts w:hint="eastAsia"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615940" cy="2714625"/>
            <wp:effectExtent l="0" t="0" r="13970" b="1905"/>
            <wp:docPr id="24" name="图片 24" descr="C:\DOCUME~1\ADMINI~1\LOCALS~1\Temp\WeChat Files\d7ca03424ced7a14a24fb317cf08f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DOCUME~1\ADMINI~1\LOCALS~1\Temp\WeChat Files\d7ca03424ced7a14a24fb317cf08f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0" w:leftChars="0"/>
        <w:textAlignment w:val="baseline"/>
        <w:rPr>
          <w:rStyle w:val="9"/>
          <w:rFonts w:hint="eastAsia" w:ascii="楷体" w:hAnsi="楷体" w:eastAsia="楷体" w:cs="楷体"/>
          <w:sz w:val="32"/>
          <w:szCs w:val="32"/>
        </w:rPr>
      </w:pP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4.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业主</w:t>
      </w:r>
      <w:r>
        <w:rPr>
          <w:rStyle w:val="9"/>
          <w:rFonts w:ascii="仿宋_GB2312" w:hAnsi="仿宋_GB2312" w:eastAsia="仿宋_GB2312"/>
          <w:sz w:val="32"/>
          <w:szCs w:val="32"/>
        </w:rPr>
        <w:t>单位按要求设置围挡的承诺书。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（三）填写申请人信息，带*的项要全部填写。</w:t>
      </w:r>
    </w:p>
    <w:p>
      <w:pPr>
        <w:rPr>
          <w:rStyle w:val="9"/>
        </w:rPr>
      </w:pPr>
      <w:r>
        <w:rPr>
          <w:rStyle w:val="9"/>
        </w:rPr>
        <w:drawing>
          <wp:inline distT="0" distB="0" distL="114300" distR="114300">
            <wp:extent cx="5600700" cy="2571750"/>
            <wp:effectExtent l="0" t="0" r="9525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（四）基本信息填写完成后，需要上传相应的材料。建设项目围挡设置申报表需要先下载空白表格，必须在下载的表格中填写相应的信息，承诺书须按下载的样式填写，填写完成后，点击网上提交，把材料上传上去。</w:t>
      </w:r>
    </w:p>
    <w:p>
      <w:pPr>
        <w:rPr>
          <w:rStyle w:val="9"/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Style w:val="9"/>
        </w:rPr>
        <w:drawing>
          <wp:inline distT="0" distB="0" distL="114300" distR="114300">
            <wp:extent cx="5600700" cy="2524125"/>
            <wp:effectExtent l="0" t="0" r="9525" b="152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（五）材料全部上传完成后，点击提交，提示申报成功。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/>
        </w:rPr>
      </w:pPr>
      <w:r>
        <w:rPr>
          <w:rStyle w:val="9"/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Style w:val="9"/>
          <w:rFonts w:hint="eastAsia" w:ascii="楷体" w:hAnsi="楷体" w:eastAsia="楷体" w:cs="楷体"/>
          <w:sz w:val="32"/>
          <w:szCs w:val="32"/>
          <w:lang w:val="en-US" w:eastAsia="zh-CN"/>
        </w:rPr>
        <w:t>六</w:t>
      </w:r>
      <w:r>
        <w:rPr>
          <w:rStyle w:val="9"/>
          <w:rFonts w:hint="eastAsia" w:ascii="楷体" w:hAnsi="楷体" w:eastAsia="楷体" w:cs="楷体"/>
          <w:sz w:val="32"/>
          <w:szCs w:val="32"/>
          <w:lang w:eastAsia="zh-CN"/>
        </w:rPr>
        <w:t>）</w:t>
      </w:r>
      <w:r>
        <w:rPr>
          <w:rStyle w:val="9"/>
          <w:rFonts w:hint="eastAsia" w:ascii="楷体" w:hAnsi="楷体" w:eastAsia="楷体" w:cs="楷体"/>
          <w:sz w:val="32"/>
          <w:szCs w:val="32"/>
        </w:rPr>
        <w:t>申报成功后，关注河南政务服务网，查看项目备案进度，备案成功后，及时向市百城办领取专属二维码。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Style w:val="9"/>
          <w:rFonts w:hint="eastAsia" w:ascii="黑体" w:hAnsi="黑体" w:eastAsia="黑体" w:cs="黑体"/>
          <w:sz w:val="32"/>
          <w:szCs w:val="32"/>
        </w:rPr>
      </w:pP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Style w:val="9"/>
          <w:rFonts w:hint="eastAsia" w:ascii="黑体" w:hAnsi="黑体" w:eastAsia="黑体" w:cs="黑体"/>
          <w:sz w:val="32"/>
          <w:szCs w:val="32"/>
        </w:rPr>
        <w:t>拆除工程、维修、养护及其他各类临时性施工活动项目围挡设置申报备案流程</w:t>
      </w:r>
      <w:r>
        <w:rPr>
          <w:rStyle w:val="9"/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以华龙区为例</w:t>
      </w:r>
      <w:r>
        <w:rPr>
          <w:rStyle w:val="9"/>
          <w:rFonts w:hint="eastAsia" w:ascii="黑体" w:hAnsi="黑体" w:eastAsia="黑体" w:cs="黑体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（一）业主单位在百度中搜索河南政务服务网，进入河南政务服务网，选择法人或个人类型注册账号。</w:t>
      </w:r>
    </w:p>
    <w:p>
      <w:pPr>
        <w:pStyle w:val="2"/>
        <w:rPr>
          <w:rFonts w:hint="eastAsia"/>
        </w:rPr>
      </w:pPr>
    </w:p>
    <w:p>
      <w:pPr>
        <w:rPr>
          <w:rStyle w:val="9"/>
        </w:rPr>
      </w:pPr>
      <w:r>
        <w:rPr>
          <w:rStyle w:val="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-5350510</wp:posOffset>
            </wp:positionV>
            <wp:extent cx="5610225" cy="2362200"/>
            <wp:effectExtent l="0" t="0" r="9525" b="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9"/>
        </w:rPr>
        <w:drawing>
          <wp:inline distT="0" distB="0" distL="114300" distR="114300">
            <wp:extent cx="5600700" cy="2428875"/>
            <wp:effectExtent l="0" t="0" r="9525" b="1206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（二）注册成功后登录账号，选择需要申请事项所在区，进入所在区办事处（乡、镇），查找申请事项，点击在线办理。</w:t>
      </w:r>
    </w:p>
    <w:p>
      <w:pPr>
        <w:rPr>
          <w:rStyle w:val="9"/>
        </w:rPr>
      </w:pPr>
      <w:r>
        <w:drawing>
          <wp:inline distT="0" distB="0" distL="0" distR="0">
            <wp:extent cx="5615940" cy="2628265"/>
            <wp:effectExtent l="0" t="0" r="13970" b="9525"/>
            <wp:docPr id="34" name="图片 34" descr="C:\DOCUME~1\ADMINI~1\LOCALS~1\Temp\WeChat Files\840954ecc580a0bd263f26d4a4d0c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DOCUME~1\ADMINI~1\LOCALS~1\Temp\WeChat Files\840954ecc580a0bd263f26d4a4d0c9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2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Style w:val="9"/>
          <w:rFonts w:hint="eastAsia" w:ascii="仿宋_GB2312" w:hAnsi="仿宋_GB2312" w:eastAsia="仿宋_GB2312"/>
          <w:sz w:val="32"/>
          <w:szCs w:val="32"/>
        </w:rPr>
      </w:pPr>
      <w:r>
        <w:rPr>
          <w:rFonts w:ascii="仿宋_GB2312" w:hAnsi="仿宋_GB2312" w:eastAsia="仿宋_GB2312"/>
          <w:sz w:val="32"/>
          <w:szCs w:val="32"/>
        </w:rPr>
        <w:drawing>
          <wp:inline distT="0" distB="0" distL="0" distR="0">
            <wp:extent cx="5615940" cy="3112135"/>
            <wp:effectExtent l="0" t="0" r="3810" b="12065"/>
            <wp:docPr id="35" name="图片 35" descr="C:\DOCUME~1\ADMINI~1\LOCALS~1\Temp\WeChat Files\4b50e82b5ad6adef5b09a57a2b401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DOCUME~1\ADMINI~1\LOCALS~1\Temp\WeChat Files\4b50e82b5ad6adef5b09a57a2b401a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1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</w:pPr>
      <w:r>
        <w:rPr>
          <w:rStyle w:val="9"/>
          <w:rFonts w:ascii="仿宋_GB2312" w:hAnsi="仿宋_GB2312" w:eastAsia="仿宋_GB2312"/>
          <w:sz w:val="32"/>
          <w:szCs w:val="32"/>
        </w:rPr>
        <w:t>办理该项业务，业主单位需要提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供以下资料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Style w:val="9"/>
          <w:rFonts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1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.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建设项目围挡设置申报表、项目平面图、鸟瞰图。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Style w:val="9"/>
          <w:rFonts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2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.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证明项目合法性的资料，有以下资料之一即可：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</w:pP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（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1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）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中标通知书；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（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2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县级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含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以上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人民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政府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管委会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或市、县（区）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lang w:val="en-US" w:eastAsia="zh-CN"/>
        </w:rPr>
        <w:t>重大专项议事协调机构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  <w:t>同意项目实施的文件、纪要等证明材料</w:t>
      </w:r>
      <w:r>
        <w:rPr>
          <w:rStyle w:val="9"/>
          <w:rFonts w:hint="eastAsia" w:ascii="仿宋_GB2312" w:hAnsi="仿宋_GB2312" w:eastAsia="仿宋_GB2312"/>
          <w:color w:val="auto"/>
          <w:spacing w:val="-6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Style w:val="9"/>
          <w:rFonts w:ascii="仿宋_GB2312" w:hAnsi="仿宋_GB2312" w:eastAsia="仿宋_GB2312"/>
          <w:color w:val="auto"/>
          <w:sz w:val="32"/>
          <w:szCs w:val="32"/>
        </w:rPr>
      </w:pP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（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3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）商业门店装饰装修、户外广告设置、堆放物料所需的相关管理部门审批手续；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市城管、公安、住建、水利等部门同意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本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行业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项目实施的文件、纪要等证明材料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sz w:val="32"/>
          <w:szCs w:val="32"/>
        </w:rPr>
      </w:pP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3.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围挡设置施工合同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或协议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（业主单位需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</w:rPr>
        <w:t>在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“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</w:rPr>
        <w:t>事件详情-常见问题栏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eastAsia="zh-CN"/>
        </w:rPr>
        <w:t>”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围挡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制作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施工企业推荐名录中选择围挡制作企业。推荐名录中未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满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10家时，业主单位可自行选择，并负责通知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选定的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围挡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制作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施工企业到市百城办进行免费业务培训，符合条件的录入推荐名录，再申请备案。围挡设置施工合同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或协议中应明确由培训合格的人员承担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围挡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制作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设置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管理工作。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市百</w:t>
      </w:r>
      <w:r>
        <w:rPr>
          <w:rStyle w:val="9"/>
          <w:rFonts w:ascii="仿宋_GB2312" w:hAnsi="仿宋_GB2312" w:eastAsia="仿宋_GB2312"/>
          <w:sz w:val="32"/>
          <w:szCs w:val="32"/>
        </w:rPr>
        <w:t>城办对制作不符合标准要求的围挡施工企业，从推荐名录中撤出，撤出满1年后，方可重新申请进入名录</w:t>
      </w:r>
      <w:r>
        <w:rPr>
          <w:rStyle w:val="9"/>
          <w:rFonts w:hint="eastAsia" w:ascii="仿宋_GB2312" w:hAnsi="仿宋_GB2312" w:eastAsia="仿宋_GB2312"/>
          <w:sz w:val="32"/>
          <w:szCs w:val="32"/>
          <w:lang w:eastAsia="zh-CN"/>
        </w:rPr>
        <w:t>。</w:t>
      </w:r>
      <w:r>
        <w:rPr>
          <w:rStyle w:val="9"/>
          <w:rFonts w:ascii="仿宋_GB2312" w:hAnsi="仿宋_GB2312" w:eastAsia="仿宋_GB2312"/>
          <w:sz w:val="32"/>
          <w:szCs w:val="32"/>
        </w:rPr>
        <w:t>）。</w:t>
      </w:r>
    </w:p>
    <w:p>
      <w:pPr>
        <w:rPr>
          <w:rStyle w:val="9"/>
          <w:rFonts w:hint="eastAsia" w:ascii="仿宋_GB2312" w:hAnsi="仿宋_GB2312" w:eastAsia="仿宋_GB2312"/>
          <w:sz w:val="32"/>
          <w:szCs w:val="32"/>
        </w:rPr>
      </w:pPr>
      <w:r>
        <w:rPr>
          <w:rStyle w:val="9"/>
          <w:rFonts w:ascii="仿宋_GB2312" w:hAnsi="仿宋_GB2312" w:eastAsia="仿宋_GB2312"/>
          <w:sz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1905</wp:posOffset>
            </wp:positionV>
            <wp:extent cx="5615940" cy="3248025"/>
            <wp:effectExtent l="0" t="0" r="13970" b="0"/>
            <wp:wrapNone/>
            <wp:docPr id="15" name="图片 23" descr="C:\DOCUME~1\ADMINI~1\LOCALS~1\Temp\WeChat Files\6776e974aa4375ab94eae07a6d74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 descr="C:\DOCUME~1\ADMINI~1\LOCALS~1\Temp\WeChat Files\6776e974aa4375ab94eae07a6d742f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Style w:val="9"/>
          <w:rFonts w:hint="eastAsia" w:ascii="仿宋_GB2312" w:hAnsi="仿宋_GB2312" w:eastAsia="仿宋_GB2312"/>
          <w:sz w:val="32"/>
          <w:szCs w:val="32"/>
        </w:rPr>
      </w:pPr>
      <w:r>
        <w:rPr>
          <w:rStyle w:val="9"/>
          <w:rFonts w:ascii="仿宋_GB2312" w:hAnsi="仿宋_GB2312" w:eastAsia="仿宋_GB2312"/>
          <w:sz w:val="32"/>
        </w:rPr>
        <w:drawing>
          <wp:inline distT="0" distB="0" distL="0" distR="0">
            <wp:extent cx="5615940" cy="3168015"/>
            <wp:effectExtent l="0" t="0" r="13970" b="1270"/>
            <wp:docPr id="16" name="图片 24" descr="C:\DOCUME~1\ADMINI~1\LOCALS~1\Temp\WeChat Files\d7ca03424ced7a14a24fb317cf08f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C:\DOCUME~1\ADMINI~1\LOCALS~1\Temp\WeChat Files\d7ca03424ced7a14a24fb317cf08f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6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4</w:t>
      </w:r>
      <w:r>
        <w:rPr>
          <w:rStyle w:val="9"/>
          <w:rFonts w:hint="eastAsia" w:ascii="仿宋_GB2312" w:hAnsi="仿宋_GB2312" w:eastAsia="仿宋_GB2312"/>
          <w:color w:val="auto"/>
          <w:sz w:val="32"/>
          <w:szCs w:val="32"/>
          <w:lang w:val="en-US" w:eastAsia="zh-CN"/>
        </w:rPr>
        <w:t>.</w:t>
      </w:r>
      <w:r>
        <w:rPr>
          <w:rStyle w:val="9"/>
          <w:rFonts w:ascii="仿宋_GB2312" w:hAnsi="仿宋_GB2312" w:eastAsia="仿宋_GB2312"/>
          <w:color w:val="auto"/>
          <w:sz w:val="32"/>
          <w:szCs w:val="32"/>
        </w:rPr>
        <w:t>业</w:t>
      </w:r>
      <w:r>
        <w:rPr>
          <w:rStyle w:val="9"/>
          <w:rFonts w:ascii="仿宋_GB2312" w:hAnsi="仿宋_GB2312" w:eastAsia="仿宋_GB2312"/>
          <w:sz w:val="32"/>
          <w:szCs w:val="32"/>
        </w:rPr>
        <w:t>主单位按要求设置围挡的承诺书。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（三）填写申请人信息，带*的项要全部填写。</w:t>
      </w:r>
    </w:p>
    <w:p>
      <w:pPr>
        <w:rPr>
          <w:rStyle w:val="9"/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615940" cy="301942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四）基本信息填写完成后，需要上传相应的材料。建设项目围挡设置申报表需要先下载空白表格，必须在下载的表格中填写相应的信息，承诺书须按下载的样式填写，填写完成后，点击网上提交，把材料上传上去。</w:t>
      </w:r>
    </w:p>
    <w:p>
      <w:pPr>
        <w:rPr>
          <w:rStyle w:val="9"/>
        </w:rPr>
      </w:pPr>
      <w:r>
        <w:rPr>
          <w:rStyle w:val="9"/>
        </w:rPr>
        <w:drawing>
          <wp:inline distT="0" distB="0" distL="114300" distR="114300">
            <wp:extent cx="5276850" cy="2524125"/>
            <wp:effectExtent l="0" t="0" r="18415" b="152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（五）材料全部上传完成后，点击提交，提示申报成功。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（六）申报成功后，关注河南政务服务网，查看项目备案进度，备案成功后，及时向市百城办领取专属二维码。</w:t>
      </w:r>
    </w:p>
    <w:p>
      <w:pPr>
        <w:ind w:firstLine="640" w:firstLineChars="200"/>
        <w:rPr>
          <w:rStyle w:val="9"/>
          <w:rFonts w:hint="eastAsia" w:ascii="黑体" w:hAnsi="黑体" w:eastAsia="黑体" w:cs="黑体"/>
          <w:sz w:val="32"/>
          <w:szCs w:val="32"/>
        </w:rPr>
      </w:pP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Style w:val="9"/>
          <w:rFonts w:hint="eastAsia" w:ascii="黑体" w:hAnsi="黑体" w:eastAsia="黑体" w:cs="黑体"/>
          <w:sz w:val="32"/>
          <w:szCs w:val="32"/>
        </w:rPr>
        <w:t>审批办件操作流程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Style w:val="9"/>
          <w:rFonts w:hint="eastAsia" w:ascii="楷体" w:hAnsi="楷体" w:eastAsia="楷体" w:cs="楷体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（一）各级审批人员打开浏览器，访问专属网址：http://59.207.104.12:8090/，输入账号密码登入系统。</w:t>
      </w:r>
      <w:r>
        <w:rPr>
          <w:rStyle w:val="9"/>
          <w:rFonts w:hint="eastAsia" w:ascii="楷体" w:hAnsi="楷体" w:eastAsia="楷体" w:cs="楷体"/>
          <w:sz w:val="32"/>
          <w:szCs w:val="32"/>
        </w:rPr>
        <w:t xml:space="preserve">  </w:t>
      </w:r>
    </w:p>
    <w:p>
      <w:pPr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137160</wp:posOffset>
            </wp:positionV>
            <wp:extent cx="5800725" cy="2952750"/>
            <wp:effectExtent l="0" t="0" r="6350" b="0"/>
            <wp:wrapNone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Style w:val="9"/>
          <w:rFonts w:hint="eastAsia" w:ascii="仿宋_GB2312" w:hAnsi="仿宋_GB2312" w:eastAsia="仿宋_GB2312"/>
          <w:sz w:val="32"/>
          <w:szCs w:val="32"/>
          <w:lang w:val="en-US" w:eastAsia="zh-CN"/>
        </w:rPr>
      </w:pPr>
    </w:p>
    <w:p>
      <w:pPr>
        <w:rPr>
          <w:rStyle w:val="9"/>
          <w:rFonts w:hint="eastAsia" w:ascii="仿宋_GB2312" w:hAnsi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z w:val="32"/>
          <w:szCs w:val="32"/>
          <w:lang w:val="en-US" w:eastAsia="zh-CN"/>
        </w:rPr>
        <w:t>（二）进入濮阳政务服务平台。</w:t>
      </w:r>
    </w:p>
    <w:p>
      <w:pPr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514600"/>
            <wp:effectExtent l="0" t="0" r="8255" b="508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72" w:firstLineChars="200"/>
        <w:textAlignment w:val="baseline"/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 w:val="0"/>
          <w:bCs w:val="0"/>
          <w:spacing w:val="-17"/>
          <w:sz w:val="32"/>
          <w:szCs w:val="32"/>
          <w:lang w:val="en-US" w:eastAsia="zh-CN"/>
        </w:rPr>
        <w:t>（三）进入业务办理---统一受理模块，可以看到申请人的办件。</w:t>
      </w: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447925"/>
            <wp:effectExtent l="0" t="0" r="8255" b="1270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16" w:firstLineChars="200"/>
        <w:textAlignment w:val="baseline"/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 w:val="0"/>
          <w:bCs w:val="0"/>
          <w:spacing w:val="-6"/>
          <w:sz w:val="32"/>
          <w:szCs w:val="32"/>
          <w:lang w:val="en-US" w:eastAsia="zh-CN"/>
        </w:rPr>
        <w:t>（四）单击进入办件，可查看办件基本信息和上传的材料。</w:t>
      </w: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514600"/>
            <wp:effectExtent l="0" t="0" r="9525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48" w:firstLineChars="200"/>
        <w:textAlignment w:val="baseline"/>
        <w:rPr>
          <w:rStyle w:val="9"/>
          <w:rFonts w:hint="eastAsia" w:ascii="仿宋_GB2312" w:hAnsi="仿宋_GB2312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pacing w:val="-23"/>
          <w:sz w:val="32"/>
          <w:szCs w:val="32"/>
          <w:lang w:val="en-US" w:eastAsia="zh-CN"/>
        </w:rPr>
        <w:t>（五）信息和材料都合格的，点击右上角的受理按钮。点击后会出现一个弹框，继续点击受理。材料不合格的说明原因，退回办件。</w:t>
      </w: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514600"/>
            <wp:effectExtent l="0" t="0" r="9525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96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96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96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1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96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1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pacing w:val="-11"/>
          <w:sz w:val="32"/>
          <w:szCs w:val="32"/>
          <w:lang w:val="en-US" w:eastAsia="zh-CN"/>
        </w:rPr>
        <w:t xml:space="preserve">（六）受理后，点击业务办理下面的待办业务，可以查看刚刚受理的办件。 </w:t>
      </w:r>
    </w:p>
    <w:p>
      <w:pPr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428875"/>
            <wp:effectExtent l="0" t="0" r="9525" b="952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96" w:firstLineChars="200"/>
        <w:textAlignment w:val="baseline"/>
        <w:rPr>
          <w:rFonts w:hint="default" w:ascii="Times New Roman" w:hAnsi="Times New Roman" w:eastAsia="楷体_GB2312" w:cs="Times New Roman"/>
          <w:b w:val="0"/>
          <w:bCs w:val="0"/>
          <w:color w:val="auto"/>
          <w:spacing w:val="-11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color w:val="auto"/>
          <w:spacing w:val="-11"/>
          <w:sz w:val="32"/>
          <w:szCs w:val="32"/>
          <w:lang w:val="en-US" w:eastAsia="zh-CN"/>
        </w:rPr>
        <w:t>（七）点击办件后，点击右上角的提交按钮进行审批及提交给下一位审批人。同时，下载建设项目围挡设置申报表，盖章后按提示点击上传按钮，上传盖章文件，下一位审批人员在意见列表下载盖章文件，进行下一步审批。</w:t>
      </w:r>
    </w:p>
    <w:p>
      <w:pPr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695575"/>
            <wp:effectExtent l="0" t="0" r="9525" b="952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96" w:firstLineChars="200"/>
        <w:textAlignment w:val="baseline"/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 w:val="0"/>
          <w:bCs w:val="0"/>
          <w:spacing w:val="-11"/>
          <w:sz w:val="32"/>
          <w:szCs w:val="32"/>
          <w:lang w:val="en-US" w:eastAsia="zh-CN"/>
        </w:rPr>
        <w:t>（八）下一个部门人员登录审批账号进行审批办结，进入濮阳政务服务平台，业务办理--待办业务可查看办件。</w:t>
      </w: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514600"/>
            <wp:effectExtent l="0" t="0" r="9525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48" w:firstLineChars="200"/>
        <w:textAlignment w:val="baseline"/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 w:val="0"/>
          <w:bCs w:val="0"/>
          <w:spacing w:val="-23"/>
          <w:sz w:val="32"/>
          <w:szCs w:val="32"/>
          <w:lang w:val="en-US" w:eastAsia="zh-CN"/>
        </w:rPr>
        <w:t>（九）点进办件，点击右上角办件按钮，再点提交，办件办理结束。</w:t>
      </w: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514600"/>
            <wp:effectExtent l="0" t="0" r="9525" b="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72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7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72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7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72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7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72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pacing w:val="-17"/>
          <w:sz w:val="32"/>
          <w:szCs w:val="32"/>
          <w:lang w:val="en-US" w:eastAsia="zh-CN"/>
        </w:rPr>
        <w:t>（十）办件办结完成后，点击办结管理---已办业务，可查看办结的办件。</w:t>
      </w:r>
    </w:p>
    <w:p>
      <w:pPr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2514600"/>
            <wp:effectExtent l="0" t="0" r="9525" b="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72" w:firstLineChars="200"/>
        <w:textAlignment w:val="baseline"/>
        <w:rPr>
          <w:rFonts w:hint="eastAsia" w:ascii="Times New Roman" w:hAnsi="Times New Roman" w:eastAsia="楷体_GB2312" w:cs="Times New Roman"/>
          <w:b w:val="0"/>
          <w:bCs w:val="0"/>
          <w:spacing w:val="-17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 w:val="0"/>
          <w:spacing w:val="-17"/>
          <w:sz w:val="32"/>
          <w:szCs w:val="32"/>
          <w:lang w:val="en-US" w:eastAsia="zh-CN"/>
        </w:rPr>
        <w:t>（十一）点击办件进入办结信息，点击查看二维码，可查看该办件生成的专属二维码，导出二维码传递给申请人。</w:t>
      </w:r>
    </w:p>
    <w:p>
      <w:pPr>
        <w:rPr>
          <w:rStyle w:val="9"/>
          <w:rFonts w:ascii="仿宋_GB2312" w:hAnsi="仿宋_GB2312" w:eastAsia="仿宋_GB2312"/>
          <w:sz w:val="32"/>
          <w:szCs w:val="32"/>
        </w:rPr>
      </w:pPr>
      <w:r>
        <w:rPr>
          <w:rStyle w:val="9"/>
          <w:rFonts w:ascii="仿宋_GB2312" w:hAnsi="仿宋_GB2312" w:eastAsia="仿宋_GB2312"/>
          <w:sz w:val="32"/>
          <w:szCs w:val="32"/>
        </w:rPr>
        <w:drawing>
          <wp:inline distT="0" distB="0" distL="114300" distR="114300">
            <wp:extent cx="5267325" cy="3152775"/>
            <wp:effectExtent l="0" t="0" r="9525" b="952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u w:val="single"/>
          <w:shd w:val="clear" w:color="080000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u w:val="single"/>
          <w:shd w:val="clear" w:color="080000" w:fill="FFFFFF"/>
          <w:lang w:val="en-US" w:eastAsia="zh-CN"/>
        </w:rPr>
        <w:t xml:space="preserve">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u w:val="single"/>
          <w:shd w:val="clear" w:color="080000" w:fill="FFFFFF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w w:val="95"/>
          <w:position w:val="9"/>
          <w:sz w:val="28"/>
          <w:szCs w:val="28"/>
          <w:u w:val="single"/>
        </w:rPr>
        <w:t>濮阳市</w:t>
      </w:r>
      <w:r>
        <w:rPr>
          <w:rFonts w:hint="default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 xml:space="preserve">百城建设提质工程工作领导小组办公室  </w:t>
      </w:r>
      <w:r>
        <w:rPr>
          <w:rFonts w:hint="eastAsia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>2021年</w:t>
      </w:r>
      <w:r>
        <w:rPr>
          <w:rFonts w:hint="eastAsia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>日印发</w:t>
      </w:r>
      <w:r>
        <w:rPr>
          <w:rFonts w:hint="eastAsia" w:ascii="Times New Roman" w:hAnsi="Times New Roman" w:eastAsia="仿宋_GB2312" w:cs="Times New Roman"/>
          <w:w w:val="95"/>
          <w:position w:val="9"/>
          <w:sz w:val="28"/>
          <w:szCs w:val="28"/>
          <w:u w:val="single"/>
          <w:lang w:val="en-US" w:eastAsia="zh-CN"/>
        </w:rPr>
        <w:t xml:space="preserve">  </w:t>
      </w:r>
    </w:p>
    <w:sectPr>
      <w:footerReference r:id="rId3" w:type="default"/>
      <w:pgSz w:w="11906" w:h="16838"/>
      <w:pgMar w:top="2098" w:right="1531" w:bottom="1984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2056" o:spid="_x0000_s2056" o:spt="202" type="#_x0000_t202" style="position:absolute;left:0pt;margin-left:382.95pt;margin-top:-11.2pt;height:22.2pt;width:59.25pt;mso-position-horizontal-relative:margin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4"/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1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 xml:space="preserve"> —</w:t>
                </w:r>
              </w:p>
              <w:p>
                <w:pPr>
                  <w:rPr>
                    <w:rFonts w:hint="default"/>
                    <w:lang w:val="en-US" w:eastAsia="zh-CN"/>
                  </w:rPr>
                </w:pP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CE5CAC"/>
    <w:multiLevelType w:val="singleLevel"/>
    <w:tmpl w:val="A7CE5CAC"/>
    <w:lvl w:ilvl="0" w:tentative="0">
      <w:start w:val="1"/>
      <w:numFmt w:val="decimal"/>
      <w:suff w:val="nothing"/>
      <w:lvlText w:val="（%1）"/>
      <w:lvlJc w:val="left"/>
      <w:pPr>
        <w:widowControl/>
        <w:ind w:left="-10"/>
        <w:textAlignment w:val="baseline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oNotUseMarginsForDrawingGridOrigin w:val="1"/>
  <w:drawingGridHorizontalOrigin w:val="1800"/>
  <w:drawingGridVerticalOrigin w:val="1440"/>
  <w:characterSpacingControl w:val="doNotCompress"/>
  <w:hdrShapeDefaults>
    <o:shapelayout v:ext="edit">
      <o:idmap v:ext="edit" data="2"/>
    </o:shapelayout>
  </w:hdrShapeDefaults>
  <w:compat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6625B0"/>
    <w:rsid w:val="000862C0"/>
    <w:rsid w:val="003E649E"/>
    <w:rsid w:val="004571EC"/>
    <w:rsid w:val="004E2E16"/>
    <w:rsid w:val="006625B0"/>
    <w:rsid w:val="00893B7E"/>
    <w:rsid w:val="00A54834"/>
    <w:rsid w:val="00A97EDA"/>
    <w:rsid w:val="00BC2F32"/>
    <w:rsid w:val="01D55C13"/>
    <w:rsid w:val="01DE16D2"/>
    <w:rsid w:val="071F4E8F"/>
    <w:rsid w:val="082F4B37"/>
    <w:rsid w:val="08BA7474"/>
    <w:rsid w:val="0E4A6202"/>
    <w:rsid w:val="10195D90"/>
    <w:rsid w:val="124A50EA"/>
    <w:rsid w:val="163C3329"/>
    <w:rsid w:val="17897CA5"/>
    <w:rsid w:val="17F66C33"/>
    <w:rsid w:val="18FB3DC8"/>
    <w:rsid w:val="1E2A2BA0"/>
    <w:rsid w:val="1EC17189"/>
    <w:rsid w:val="1EE87797"/>
    <w:rsid w:val="20A607E1"/>
    <w:rsid w:val="2DE0694F"/>
    <w:rsid w:val="2E202B82"/>
    <w:rsid w:val="30D40028"/>
    <w:rsid w:val="31F0212B"/>
    <w:rsid w:val="36EB0874"/>
    <w:rsid w:val="39655EFE"/>
    <w:rsid w:val="3CA024AA"/>
    <w:rsid w:val="3E2C11B0"/>
    <w:rsid w:val="3F652232"/>
    <w:rsid w:val="3FE42E82"/>
    <w:rsid w:val="43886812"/>
    <w:rsid w:val="4527587F"/>
    <w:rsid w:val="4C120178"/>
    <w:rsid w:val="51236724"/>
    <w:rsid w:val="5227709B"/>
    <w:rsid w:val="52335ED5"/>
    <w:rsid w:val="53846B52"/>
    <w:rsid w:val="56DF05C1"/>
    <w:rsid w:val="572355D0"/>
    <w:rsid w:val="596F1DCC"/>
    <w:rsid w:val="5A0743E7"/>
    <w:rsid w:val="5F7D77E2"/>
    <w:rsid w:val="61DA327A"/>
    <w:rsid w:val="63F578BA"/>
    <w:rsid w:val="6777B5F5"/>
    <w:rsid w:val="6BCE1297"/>
    <w:rsid w:val="6FDE2504"/>
    <w:rsid w:val="736C0949"/>
    <w:rsid w:val="737167FF"/>
    <w:rsid w:val="78BD4D3A"/>
    <w:rsid w:val="793863A4"/>
    <w:rsid w:val="79BB0572"/>
    <w:rsid w:val="7E514FC7"/>
    <w:rsid w:val="7FC2565F"/>
    <w:rsid w:val="DDAFAE13"/>
    <w:rsid w:val="EC2C4DE1"/>
    <w:rsid w:val="EE9BC7E5"/>
    <w:rsid w:val="FF5715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NormalCharacter"/>
    <w:semiHidden/>
    <w:qFormat/>
    <w:uiPriority w:val="0"/>
  </w:style>
  <w:style w:type="table" w:customStyle="1" w:styleId="10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眉 Char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3">
    <w:name w:val="批注框文本 Char"/>
    <w:basedOn w:val="8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2439</Words>
  <Characters>2516</Characters>
  <Lines>14</Lines>
  <Paragraphs>4</Paragraphs>
  <TotalTime>3</TotalTime>
  <ScaleCrop>false</ScaleCrop>
  <LinksUpToDate>false</LinksUpToDate>
  <CharactersWithSpaces>2589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2021-07-14T15:58:00Z</dcterms:created>
  <dc:creator>dell</dc:creator>
  <cp:lastModifiedBy>Administrator</cp:lastModifiedBy>
  <dcterms:modified xsi:type="dcterms:W3CDTF">2021-08-04T09:26:30Z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3CAE97EBD0A546C9A837F7297D1D44D3</vt:lpwstr>
  </property>
</Properties>
</file>